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2E6" w:rsidRPr="003062E6" w:rsidRDefault="003062E6" w:rsidP="003062E6">
      <w:pPr>
        <w:shd w:val="clear" w:color="auto" w:fill="FFFFFF"/>
        <w:spacing w:after="0" w:line="240" w:lineRule="auto"/>
        <w:rPr>
          <w:rFonts w:ascii="Arial" w:eastAsia="Times New Roman" w:hAnsi="Arial" w:cs="Arial"/>
          <w:color w:val="222222"/>
          <w:sz w:val="24"/>
          <w:szCs w:val="24"/>
        </w:rPr>
      </w:pPr>
      <w:r w:rsidRPr="003062E6">
        <w:rPr>
          <w:rFonts w:ascii="Arial" w:eastAsia="Times New Roman" w:hAnsi="Arial" w:cs="Arial"/>
          <w:color w:val="222222"/>
          <w:sz w:val="24"/>
          <w:szCs w:val="24"/>
          <w:u w:val="single"/>
        </w:rPr>
        <w:t>Bio</w:t>
      </w:r>
      <w:r w:rsidRPr="003062E6">
        <w:rPr>
          <w:rFonts w:ascii="Arial" w:eastAsia="Times New Roman" w:hAnsi="Arial" w:cs="Arial"/>
          <w:color w:val="222222"/>
          <w:sz w:val="24"/>
          <w:szCs w:val="24"/>
        </w:rPr>
        <w:t>:</w:t>
      </w:r>
    </w:p>
    <w:p w:rsidR="003062E6" w:rsidRPr="003062E6" w:rsidRDefault="003062E6" w:rsidP="003062E6">
      <w:pPr>
        <w:shd w:val="clear" w:color="auto" w:fill="FFFFFF"/>
        <w:spacing w:after="0" w:line="240" w:lineRule="auto"/>
        <w:rPr>
          <w:rFonts w:ascii="Arial" w:eastAsia="Times New Roman" w:hAnsi="Arial" w:cs="Arial"/>
          <w:color w:val="222222"/>
          <w:sz w:val="24"/>
          <w:szCs w:val="24"/>
        </w:rPr>
      </w:pPr>
      <w:r w:rsidRPr="003062E6">
        <w:rPr>
          <w:rFonts w:ascii="Arial" w:eastAsia="Times New Roman" w:hAnsi="Arial" w:cs="Arial"/>
          <w:color w:val="222222"/>
          <w:sz w:val="24"/>
          <w:szCs w:val="24"/>
        </w:rPr>
        <w:t>Cody Corliss is an associate professor at West Virginia University College of Law where he teaches criminal law and international law. Prior to joining the law faculty in Fall 2022, Cody was a prosecutor at two United Nations international criminal tribunals, where he prosecuted war crimes, crimes against humanity, and genocide cases. He is a native of Wetzel County, West Virginia.</w:t>
      </w:r>
    </w:p>
    <w:p w:rsidR="00530FF3" w:rsidRDefault="00530FF3">
      <w:bookmarkStart w:id="0" w:name="_GoBack"/>
      <w:bookmarkEnd w:id="0"/>
    </w:p>
    <w:sectPr w:rsidR="00530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E6"/>
    <w:rsid w:val="003062E6"/>
    <w:rsid w:val="00530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FB210-32C5-4417-AC7C-16B87475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306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53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McClung</dc:creator>
  <cp:keywords/>
  <dc:description/>
  <cp:lastModifiedBy>Brittany McClung</cp:lastModifiedBy>
  <cp:revision>1</cp:revision>
  <dcterms:created xsi:type="dcterms:W3CDTF">2023-01-13T17:29:00Z</dcterms:created>
  <dcterms:modified xsi:type="dcterms:W3CDTF">2023-01-13T17:29:00Z</dcterms:modified>
</cp:coreProperties>
</file>