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939" w:rsidRDefault="00AE63A8">
      <w:r>
        <w:rPr>
          <w:rFonts w:ascii="Arial" w:hAnsi="Arial" w:cs="Arial"/>
          <w:color w:val="222222"/>
          <w:shd w:val="clear" w:color="auto" w:fill="FFFFFF"/>
        </w:rPr>
        <w:t>Jed Nolan represents veterans regarding any legal issues they face, mainly involving VA Benefits Claims.  In addition, Jed represents consumers in actions challenging unfair and deceptive business practices. In the last decade and a half, Jed has written and spoken on consumer practice and consumer financial services law at local and national conferences.  Jed graduated from Marshall University and the WVU College of Law, where he currently works directing third year law students serving exclusively veterans. </w:t>
      </w:r>
      <w:bookmarkStart w:id="0" w:name="_GoBack"/>
      <w:bookmarkEnd w:id="0"/>
    </w:p>
    <w:sectPr w:rsidR="00DD39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3A8"/>
    <w:rsid w:val="00AE63A8"/>
    <w:rsid w:val="00DD3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590422-39AA-4F18-85FD-E871B3EC1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439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McClung</dc:creator>
  <cp:keywords/>
  <dc:description/>
  <cp:lastModifiedBy>Brittany McClung</cp:lastModifiedBy>
  <cp:revision>1</cp:revision>
  <dcterms:created xsi:type="dcterms:W3CDTF">2022-10-24T14:25:00Z</dcterms:created>
  <dcterms:modified xsi:type="dcterms:W3CDTF">2022-10-24T14:26:00Z</dcterms:modified>
</cp:coreProperties>
</file>